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E80" w:rsidRPr="003F346B" w:rsidRDefault="00C50E80">
      <w:pPr>
        <w:rPr>
          <w:b/>
          <w:sz w:val="28"/>
          <w:szCs w:val="28"/>
        </w:rPr>
      </w:pPr>
      <w:proofErr w:type="spellStart"/>
      <w:r w:rsidRPr="003F346B">
        <w:rPr>
          <w:b/>
          <w:sz w:val="28"/>
          <w:szCs w:val="28"/>
        </w:rPr>
        <w:t>LhARA</w:t>
      </w:r>
      <w:proofErr w:type="spellEnd"/>
      <w:r w:rsidRPr="003F346B">
        <w:rPr>
          <w:b/>
          <w:sz w:val="28"/>
          <w:szCs w:val="28"/>
        </w:rPr>
        <w:t xml:space="preserve"> </w:t>
      </w:r>
      <w:r w:rsidR="00A741E4" w:rsidRPr="003F346B">
        <w:rPr>
          <w:b/>
          <w:sz w:val="28"/>
          <w:szCs w:val="28"/>
        </w:rPr>
        <w:t>WP</w:t>
      </w:r>
      <w:r w:rsidRPr="003F346B">
        <w:rPr>
          <w:b/>
          <w:sz w:val="28"/>
          <w:szCs w:val="28"/>
        </w:rPr>
        <w:t>6 Meeting</w:t>
      </w:r>
    </w:p>
    <w:p w:rsidR="00946171" w:rsidRDefault="00C50E80">
      <w:pPr>
        <w:rPr>
          <w:b/>
          <w:sz w:val="24"/>
          <w:szCs w:val="24"/>
        </w:rPr>
      </w:pPr>
      <w:r w:rsidRPr="00A741E4">
        <w:rPr>
          <w:b/>
          <w:sz w:val="24"/>
          <w:szCs w:val="24"/>
        </w:rPr>
        <w:t xml:space="preserve">Notes and Actions from meeting held on </w:t>
      </w:r>
      <w:r w:rsidR="00A741E4" w:rsidRPr="00A741E4">
        <w:rPr>
          <w:b/>
          <w:sz w:val="24"/>
          <w:szCs w:val="24"/>
        </w:rPr>
        <w:t>27</w:t>
      </w:r>
      <w:r w:rsidRPr="00A741E4">
        <w:rPr>
          <w:b/>
          <w:sz w:val="24"/>
          <w:szCs w:val="24"/>
        </w:rPr>
        <w:t xml:space="preserve"> October 2022</w:t>
      </w:r>
    </w:p>
    <w:p w:rsidR="003F346B" w:rsidRPr="00A741E4" w:rsidRDefault="003F346B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LhARA</w:t>
      </w:r>
      <w:proofErr w:type="spellEnd"/>
      <w:r>
        <w:rPr>
          <w:b/>
          <w:sz w:val="24"/>
          <w:szCs w:val="24"/>
        </w:rPr>
        <w:t xml:space="preserve"> wiki location for documents related to this meeting: </w:t>
      </w:r>
      <w:hyperlink r:id="rId7" w:history="1">
        <w:r w:rsidRPr="003F346B">
          <w:rPr>
            <w:rStyle w:val="Hyperlink"/>
            <w:b/>
            <w:sz w:val="24"/>
            <w:szCs w:val="24"/>
          </w:rPr>
          <w:t>here</w:t>
        </w:r>
      </w:hyperlink>
    </w:p>
    <w:p w:rsidR="00A741E4" w:rsidRPr="00716F23" w:rsidRDefault="00A741E4">
      <w:pPr>
        <w:rPr>
          <w:sz w:val="24"/>
          <w:szCs w:val="24"/>
        </w:rPr>
      </w:pPr>
      <w:r w:rsidRPr="00A741E4">
        <w:rPr>
          <w:b/>
          <w:sz w:val="24"/>
          <w:szCs w:val="24"/>
        </w:rPr>
        <w:t xml:space="preserve">Present: </w:t>
      </w:r>
      <w:r w:rsidR="00716F23" w:rsidRPr="00716F23">
        <w:rPr>
          <w:sz w:val="24"/>
          <w:szCs w:val="24"/>
        </w:rPr>
        <w:t xml:space="preserve">Neil Bliss, Clive Hill, </w:t>
      </w:r>
      <w:proofErr w:type="spellStart"/>
      <w:r w:rsidR="00716F23">
        <w:rPr>
          <w:sz w:val="24"/>
          <w:szCs w:val="24"/>
        </w:rPr>
        <w:t>Ajit</w:t>
      </w:r>
      <w:proofErr w:type="spellEnd"/>
      <w:r w:rsidR="00716F23">
        <w:rPr>
          <w:sz w:val="24"/>
          <w:szCs w:val="24"/>
        </w:rPr>
        <w:t xml:space="preserve"> </w:t>
      </w:r>
      <w:proofErr w:type="spellStart"/>
      <w:r w:rsidR="00716F23">
        <w:rPr>
          <w:sz w:val="24"/>
          <w:szCs w:val="24"/>
        </w:rPr>
        <w:t>Kurup</w:t>
      </w:r>
      <w:proofErr w:type="spellEnd"/>
      <w:r w:rsidR="00716F23">
        <w:rPr>
          <w:sz w:val="24"/>
          <w:szCs w:val="24"/>
        </w:rPr>
        <w:t xml:space="preserve">, Kenneth Long, Hywel Owen, Jaroslaw Pasternak, </w:t>
      </w:r>
      <w:r w:rsidR="00716F23" w:rsidRPr="00716F23">
        <w:rPr>
          <w:sz w:val="24"/>
          <w:szCs w:val="24"/>
        </w:rPr>
        <w:t>William Shields,</w:t>
      </w:r>
      <w:r w:rsidR="00716F23">
        <w:rPr>
          <w:sz w:val="24"/>
          <w:szCs w:val="24"/>
        </w:rPr>
        <w:t xml:space="preserve"> Colin Whyte.</w:t>
      </w:r>
    </w:p>
    <w:p w:rsidR="00A741E4" w:rsidRDefault="00A741E4">
      <w:pPr>
        <w:rPr>
          <w:sz w:val="24"/>
          <w:szCs w:val="24"/>
        </w:rPr>
      </w:pPr>
      <w:r w:rsidRPr="00A741E4">
        <w:rPr>
          <w:b/>
          <w:sz w:val="24"/>
          <w:szCs w:val="24"/>
        </w:rPr>
        <w:t xml:space="preserve">Apologies: </w:t>
      </w:r>
      <w:r w:rsidR="00716F23" w:rsidRPr="00716F23">
        <w:rPr>
          <w:sz w:val="24"/>
          <w:szCs w:val="24"/>
        </w:rPr>
        <w:t>None</w:t>
      </w:r>
    </w:p>
    <w:p w:rsidR="00716F23" w:rsidRDefault="002F662E">
      <w:pPr>
        <w:rPr>
          <w:sz w:val="24"/>
          <w:szCs w:val="24"/>
        </w:rPr>
      </w:pPr>
      <w:r>
        <w:rPr>
          <w:sz w:val="24"/>
          <w:szCs w:val="24"/>
        </w:rPr>
        <w:t xml:space="preserve">General discussion about topics identified for the months ahead leading towards </w:t>
      </w:r>
      <w:proofErr w:type="gramStart"/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 xml:space="preserve"> key </w:t>
      </w:r>
      <w:proofErr w:type="spellStart"/>
      <w:r w:rsidR="001777D0">
        <w:rPr>
          <w:sz w:val="24"/>
          <w:szCs w:val="24"/>
        </w:rPr>
        <w:t>ITRF</w:t>
      </w:r>
      <w:proofErr w:type="spellEnd"/>
      <w:r w:rsidR="001777D0">
        <w:rPr>
          <w:sz w:val="24"/>
          <w:szCs w:val="24"/>
        </w:rPr>
        <w:t xml:space="preserve"> </w:t>
      </w:r>
      <w:r>
        <w:rPr>
          <w:sz w:val="24"/>
          <w:szCs w:val="24"/>
        </w:rPr>
        <w:t>milestones:</w:t>
      </w:r>
    </w:p>
    <w:p w:rsidR="00C97221" w:rsidRPr="002F662E" w:rsidRDefault="006E7254" w:rsidP="002F662E">
      <w:pPr>
        <w:numPr>
          <w:ilvl w:val="0"/>
          <w:numId w:val="1"/>
        </w:numPr>
        <w:rPr>
          <w:sz w:val="24"/>
          <w:szCs w:val="24"/>
        </w:rPr>
      </w:pPr>
      <w:r w:rsidRPr="002F662E">
        <w:rPr>
          <w:b/>
          <w:bCs/>
          <w:sz w:val="24"/>
          <w:szCs w:val="24"/>
        </w:rPr>
        <w:t>Milestone</w:t>
      </w:r>
      <w:r w:rsidRPr="002F662E">
        <w:rPr>
          <w:sz w:val="24"/>
          <w:szCs w:val="24"/>
        </w:rPr>
        <w:t xml:space="preserve"> - Lattice optimisation, aperture estimation, parameter list &amp; schematic diagram update by </w:t>
      </w:r>
      <w:r w:rsidRPr="002F662E">
        <w:rPr>
          <w:b/>
          <w:sz w:val="24"/>
          <w:szCs w:val="24"/>
        </w:rPr>
        <w:t>31</w:t>
      </w:r>
      <w:r w:rsidR="001777D0" w:rsidRPr="001777D0">
        <w:rPr>
          <w:b/>
          <w:sz w:val="24"/>
          <w:szCs w:val="24"/>
          <w:vertAlign w:val="superscript"/>
        </w:rPr>
        <w:t>st</w:t>
      </w:r>
      <w:r w:rsidR="001777D0">
        <w:rPr>
          <w:b/>
          <w:sz w:val="24"/>
          <w:szCs w:val="24"/>
        </w:rPr>
        <w:t xml:space="preserve"> </w:t>
      </w:r>
      <w:r w:rsidRPr="002F662E">
        <w:rPr>
          <w:b/>
          <w:sz w:val="24"/>
          <w:szCs w:val="24"/>
        </w:rPr>
        <w:t>January 2023</w:t>
      </w:r>
    </w:p>
    <w:p w:rsidR="00C97221" w:rsidRPr="002F662E" w:rsidRDefault="006E7254" w:rsidP="002F662E">
      <w:pPr>
        <w:numPr>
          <w:ilvl w:val="0"/>
          <w:numId w:val="1"/>
        </w:numPr>
        <w:rPr>
          <w:sz w:val="24"/>
          <w:szCs w:val="24"/>
        </w:rPr>
      </w:pPr>
      <w:r w:rsidRPr="002F662E">
        <w:rPr>
          <w:b/>
          <w:bCs/>
          <w:sz w:val="24"/>
          <w:szCs w:val="24"/>
        </w:rPr>
        <w:t>Milestone</w:t>
      </w:r>
      <w:r w:rsidRPr="002F662E">
        <w:rPr>
          <w:sz w:val="24"/>
          <w:szCs w:val="24"/>
        </w:rPr>
        <w:t xml:space="preserve"> - Design Review (6 months)  </w:t>
      </w:r>
      <w:r w:rsidRPr="002F662E">
        <w:rPr>
          <w:b/>
          <w:sz w:val="24"/>
          <w:szCs w:val="24"/>
        </w:rPr>
        <w:t>23</w:t>
      </w:r>
      <w:r w:rsidR="001777D0" w:rsidRPr="001777D0">
        <w:rPr>
          <w:b/>
          <w:sz w:val="24"/>
          <w:szCs w:val="24"/>
          <w:vertAlign w:val="superscript"/>
        </w:rPr>
        <w:t>rd</w:t>
      </w:r>
      <w:r w:rsidR="001777D0">
        <w:rPr>
          <w:b/>
          <w:sz w:val="24"/>
          <w:szCs w:val="24"/>
        </w:rPr>
        <w:t xml:space="preserve"> </w:t>
      </w:r>
      <w:r w:rsidRPr="002F662E">
        <w:rPr>
          <w:b/>
          <w:sz w:val="24"/>
          <w:szCs w:val="24"/>
        </w:rPr>
        <w:t>March 2023</w:t>
      </w:r>
    </w:p>
    <w:p w:rsidR="002F662E" w:rsidRPr="002F662E" w:rsidRDefault="002F662E" w:rsidP="002F662E">
      <w:pPr>
        <w:rPr>
          <w:b/>
          <w:sz w:val="24"/>
          <w:szCs w:val="24"/>
        </w:rPr>
      </w:pPr>
      <w:r w:rsidRPr="002F662E">
        <w:rPr>
          <w:b/>
          <w:sz w:val="24"/>
          <w:szCs w:val="24"/>
        </w:rPr>
        <w:t>Topics</w:t>
      </w:r>
    </w:p>
    <w:p w:rsidR="00C97221" w:rsidRPr="002F662E" w:rsidRDefault="006E7254" w:rsidP="002F662E">
      <w:pPr>
        <w:numPr>
          <w:ilvl w:val="0"/>
          <w:numId w:val="3"/>
        </w:numPr>
        <w:rPr>
          <w:sz w:val="24"/>
          <w:szCs w:val="24"/>
        </w:rPr>
      </w:pPr>
      <w:r w:rsidRPr="002F662E">
        <w:rPr>
          <w:sz w:val="24"/>
          <w:szCs w:val="24"/>
        </w:rPr>
        <w:t>Simulations &amp; Lattice</w:t>
      </w:r>
    </w:p>
    <w:p w:rsidR="00C97221" w:rsidRDefault="006E7254" w:rsidP="002F662E">
      <w:pPr>
        <w:numPr>
          <w:ilvl w:val="0"/>
          <w:numId w:val="3"/>
        </w:numPr>
        <w:rPr>
          <w:sz w:val="24"/>
          <w:szCs w:val="24"/>
        </w:rPr>
      </w:pPr>
      <w:r w:rsidRPr="002F662E">
        <w:rPr>
          <w:sz w:val="24"/>
          <w:szCs w:val="24"/>
        </w:rPr>
        <w:t xml:space="preserve">Parameter list </w:t>
      </w:r>
    </w:p>
    <w:p w:rsidR="00743ED7" w:rsidRPr="002F662E" w:rsidRDefault="00324EED" w:rsidP="00743ED7">
      <w:pPr>
        <w:numPr>
          <w:ilvl w:val="1"/>
          <w:numId w:val="3"/>
        </w:numPr>
        <w:rPr>
          <w:sz w:val="24"/>
          <w:szCs w:val="24"/>
        </w:rPr>
      </w:pPr>
      <w:hyperlink r:id="rId8" w:anchor="General" w:history="1">
        <w:r w:rsidR="00743ED7" w:rsidRPr="00743ED7">
          <w:rPr>
            <w:rStyle w:val="Hyperlink"/>
            <w:b/>
          </w:rPr>
          <w:t>CCAP-TN-11 Issue 1</w:t>
        </w:r>
      </w:hyperlink>
      <w:proofErr w:type="gramStart"/>
      <w:r w:rsidR="00743ED7">
        <w:t>,  Baseline</w:t>
      </w:r>
      <w:proofErr w:type="gramEnd"/>
      <w:r w:rsidR="00743ED7">
        <w:t xml:space="preserve"> for the </w:t>
      </w:r>
      <w:proofErr w:type="spellStart"/>
      <w:r w:rsidR="00743ED7">
        <w:t>LhARA</w:t>
      </w:r>
      <w:proofErr w:type="spellEnd"/>
      <w:r w:rsidR="00743ED7">
        <w:t xml:space="preserve"> design update,  23 Sep 2022.</w:t>
      </w:r>
    </w:p>
    <w:p w:rsidR="00C97221" w:rsidRPr="002F662E" w:rsidRDefault="006E7254" w:rsidP="002F662E">
      <w:pPr>
        <w:numPr>
          <w:ilvl w:val="0"/>
          <w:numId w:val="3"/>
        </w:numPr>
        <w:rPr>
          <w:sz w:val="24"/>
          <w:szCs w:val="24"/>
        </w:rPr>
      </w:pPr>
      <w:r w:rsidRPr="002F662E">
        <w:rPr>
          <w:sz w:val="24"/>
          <w:szCs w:val="24"/>
        </w:rPr>
        <w:t xml:space="preserve">Apertures </w:t>
      </w:r>
    </w:p>
    <w:p w:rsidR="00C97221" w:rsidRPr="002F662E" w:rsidRDefault="006E7254" w:rsidP="002F662E">
      <w:pPr>
        <w:numPr>
          <w:ilvl w:val="0"/>
          <w:numId w:val="3"/>
        </w:numPr>
        <w:rPr>
          <w:sz w:val="24"/>
          <w:szCs w:val="24"/>
        </w:rPr>
      </w:pPr>
      <w:r w:rsidRPr="002F662E">
        <w:rPr>
          <w:sz w:val="24"/>
          <w:szCs w:val="24"/>
        </w:rPr>
        <w:t>Magnet table – full parameter list, families, quantities</w:t>
      </w:r>
    </w:p>
    <w:p w:rsidR="00C97221" w:rsidRPr="002F662E" w:rsidRDefault="006E7254" w:rsidP="002F662E">
      <w:pPr>
        <w:numPr>
          <w:ilvl w:val="0"/>
          <w:numId w:val="3"/>
        </w:numPr>
        <w:rPr>
          <w:sz w:val="24"/>
          <w:szCs w:val="24"/>
        </w:rPr>
      </w:pPr>
      <w:proofErr w:type="spellStart"/>
      <w:r w:rsidRPr="002F662E">
        <w:rPr>
          <w:sz w:val="24"/>
          <w:szCs w:val="24"/>
        </w:rPr>
        <w:t>RF</w:t>
      </w:r>
      <w:proofErr w:type="spellEnd"/>
      <w:r w:rsidRPr="002F662E">
        <w:rPr>
          <w:sz w:val="24"/>
          <w:szCs w:val="24"/>
        </w:rPr>
        <w:t xml:space="preserve"> report – </w:t>
      </w:r>
      <w:proofErr w:type="spellStart"/>
      <w:r w:rsidRPr="002F662E">
        <w:rPr>
          <w:sz w:val="24"/>
          <w:szCs w:val="24"/>
        </w:rPr>
        <w:t>RF</w:t>
      </w:r>
      <w:proofErr w:type="spellEnd"/>
      <w:r w:rsidRPr="002F662E">
        <w:rPr>
          <w:sz w:val="24"/>
          <w:szCs w:val="24"/>
        </w:rPr>
        <w:t xml:space="preserve"> d</w:t>
      </w:r>
      <w:r w:rsidR="001777D0">
        <w:rPr>
          <w:sz w:val="24"/>
          <w:szCs w:val="24"/>
        </w:rPr>
        <w:t xml:space="preserve">evices, </w:t>
      </w:r>
      <w:proofErr w:type="spellStart"/>
      <w:r w:rsidR="001777D0">
        <w:rPr>
          <w:sz w:val="24"/>
          <w:szCs w:val="24"/>
        </w:rPr>
        <w:t>RF</w:t>
      </w:r>
      <w:proofErr w:type="spellEnd"/>
      <w:r w:rsidR="001777D0">
        <w:rPr>
          <w:sz w:val="24"/>
          <w:szCs w:val="24"/>
        </w:rPr>
        <w:t xml:space="preserve"> power supplies, </w:t>
      </w:r>
      <w:proofErr w:type="spellStart"/>
      <w:r w:rsidR="001777D0">
        <w:rPr>
          <w:sz w:val="24"/>
          <w:szCs w:val="24"/>
        </w:rPr>
        <w:t>LLRF</w:t>
      </w:r>
      <w:proofErr w:type="spellEnd"/>
      <w:r w:rsidR="001777D0">
        <w:rPr>
          <w:sz w:val="24"/>
          <w:szCs w:val="24"/>
        </w:rPr>
        <w:t>.</w:t>
      </w:r>
    </w:p>
    <w:p w:rsidR="00C97221" w:rsidRPr="002F662E" w:rsidRDefault="006E7254" w:rsidP="002F662E">
      <w:pPr>
        <w:numPr>
          <w:ilvl w:val="0"/>
          <w:numId w:val="3"/>
        </w:numPr>
        <w:rPr>
          <w:sz w:val="24"/>
          <w:szCs w:val="24"/>
        </w:rPr>
      </w:pPr>
      <w:r w:rsidRPr="002F662E">
        <w:rPr>
          <w:sz w:val="24"/>
          <w:szCs w:val="24"/>
        </w:rPr>
        <w:t xml:space="preserve">Diagnostics – Table of beam properties to </w:t>
      </w:r>
      <w:proofErr w:type="gramStart"/>
      <w:r w:rsidRPr="002F662E">
        <w:rPr>
          <w:sz w:val="24"/>
          <w:szCs w:val="24"/>
        </w:rPr>
        <w:t>be measured</w:t>
      </w:r>
      <w:proofErr w:type="gramEnd"/>
      <w:r w:rsidRPr="002F662E">
        <w:rPr>
          <w:sz w:val="24"/>
          <w:szCs w:val="24"/>
        </w:rPr>
        <w:t>, type of devices chosen, quantities.</w:t>
      </w:r>
    </w:p>
    <w:p w:rsidR="00C97221" w:rsidRPr="002F662E" w:rsidRDefault="006E7254" w:rsidP="002F662E">
      <w:pPr>
        <w:numPr>
          <w:ilvl w:val="0"/>
          <w:numId w:val="3"/>
        </w:numPr>
        <w:rPr>
          <w:sz w:val="24"/>
          <w:szCs w:val="24"/>
        </w:rPr>
      </w:pPr>
      <w:r w:rsidRPr="002F662E">
        <w:rPr>
          <w:sz w:val="24"/>
          <w:szCs w:val="24"/>
        </w:rPr>
        <w:t xml:space="preserve">Vacuum specification – Vacuum flow sheet identifying </w:t>
      </w:r>
    </w:p>
    <w:p w:rsidR="00C97221" w:rsidRPr="002F662E" w:rsidRDefault="006E7254" w:rsidP="002F662E">
      <w:pPr>
        <w:numPr>
          <w:ilvl w:val="0"/>
          <w:numId w:val="3"/>
        </w:numPr>
        <w:rPr>
          <w:sz w:val="24"/>
          <w:szCs w:val="24"/>
        </w:rPr>
      </w:pPr>
      <w:r w:rsidRPr="002F662E">
        <w:rPr>
          <w:sz w:val="24"/>
          <w:szCs w:val="24"/>
        </w:rPr>
        <w:t>Timing &amp; synchronisation</w:t>
      </w:r>
    </w:p>
    <w:p w:rsidR="00C97221" w:rsidRPr="002F662E" w:rsidRDefault="006E7254" w:rsidP="002F662E">
      <w:pPr>
        <w:numPr>
          <w:ilvl w:val="0"/>
          <w:numId w:val="3"/>
        </w:numPr>
        <w:rPr>
          <w:sz w:val="24"/>
          <w:szCs w:val="24"/>
        </w:rPr>
      </w:pPr>
      <w:r w:rsidRPr="002F662E">
        <w:rPr>
          <w:sz w:val="24"/>
          <w:szCs w:val="24"/>
        </w:rPr>
        <w:t>Radiation shielding report (Jan – May 2024)</w:t>
      </w:r>
    </w:p>
    <w:p w:rsidR="00C97221" w:rsidRDefault="006E7254" w:rsidP="002F662E">
      <w:pPr>
        <w:numPr>
          <w:ilvl w:val="0"/>
          <w:numId w:val="3"/>
        </w:numPr>
        <w:rPr>
          <w:sz w:val="24"/>
          <w:szCs w:val="24"/>
        </w:rPr>
      </w:pPr>
      <w:r w:rsidRPr="002F662E">
        <w:rPr>
          <w:sz w:val="24"/>
          <w:szCs w:val="24"/>
        </w:rPr>
        <w:t>Schematic Layout</w:t>
      </w:r>
    </w:p>
    <w:p w:rsidR="00AD6DA6" w:rsidRPr="00743ED7" w:rsidRDefault="00324EED" w:rsidP="00AD6DA6">
      <w:pPr>
        <w:numPr>
          <w:ilvl w:val="1"/>
          <w:numId w:val="3"/>
        </w:numPr>
        <w:rPr>
          <w:b/>
          <w:sz w:val="24"/>
          <w:szCs w:val="24"/>
        </w:rPr>
      </w:pPr>
      <w:hyperlink r:id="rId9" w:history="1">
        <w:r w:rsidR="00AD6DA6" w:rsidRPr="00743ED7">
          <w:rPr>
            <w:rStyle w:val="Hyperlink"/>
            <w:b/>
            <w:sz w:val="24"/>
            <w:szCs w:val="24"/>
          </w:rPr>
          <w:t>1272-pa1-pm-sch-0001-v1.0-LhARA schematic</w:t>
        </w:r>
      </w:hyperlink>
    </w:p>
    <w:p w:rsidR="00C97221" w:rsidRDefault="006E7254" w:rsidP="002F662E">
      <w:pPr>
        <w:numPr>
          <w:ilvl w:val="0"/>
          <w:numId w:val="3"/>
        </w:numPr>
        <w:rPr>
          <w:sz w:val="24"/>
          <w:szCs w:val="24"/>
        </w:rPr>
      </w:pPr>
      <w:r w:rsidRPr="002F662E">
        <w:rPr>
          <w:sz w:val="24"/>
          <w:szCs w:val="24"/>
        </w:rPr>
        <w:t>Device naming convention</w:t>
      </w:r>
    </w:p>
    <w:p w:rsidR="00AD6DA6" w:rsidRPr="00743ED7" w:rsidRDefault="00324EED" w:rsidP="00AD6DA6">
      <w:pPr>
        <w:numPr>
          <w:ilvl w:val="1"/>
          <w:numId w:val="3"/>
        </w:numPr>
        <w:rPr>
          <w:b/>
          <w:sz w:val="24"/>
          <w:szCs w:val="24"/>
        </w:rPr>
      </w:pPr>
      <w:hyperlink r:id="rId10" w:history="1">
        <w:r w:rsidR="00AD6DA6" w:rsidRPr="00743ED7">
          <w:rPr>
            <w:rStyle w:val="Hyperlink"/>
            <w:b/>
            <w:sz w:val="24"/>
            <w:szCs w:val="24"/>
          </w:rPr>
          <w:t>1272-pa1-ctrl-rpt-0001-v0.3-LhARA-device-naming</w:t>
        </w:r>
      </w:hyperlink>
      <w:r w:rsidR="00AD6DA6" w:rsidRPr="00743ED7">
        <w:rPr>
          <w:b/>
          <w:sz w:val="24"/>
          <w:szCs w:val="24"/>
        </w:rPr>
        <w:t xml:space="preserve"> </w:t>
      </w:r>
    </w:p>
    <w:p w:rsidR="00C97221" w:rsidRPr="002F662E" w:rsidRDefault="006E7254" w:rsidP="002F662E">
      <w:pPr>
        <w:numPr>
          <w:ilvl w:val="0"/>
          <w:numId w:val="3"/>
        </w:numPr>
        <w:rPr>
          <w:sz w:val="24"/>
          <w:szCs w:val="24"/>
        </w:rPr>
      </w:pPr>
      <w:r w:rsidRPr="002F662E">
        <w:rPr>
          <w:sz w:val="24"/>
          <w:szCs w:val="24"/>
        </w:rPr>
        <w:t>Power consumption, water cooling, HVAC</w:t>
      </w:r>
    </w:p>
    <w:p w:rsidR="00C97221" w:rsidRPr="002F662E" w:rsidRDefault="006E7254" w:rsidP="002F662E">
      <w:pPr>
        <w:numPr>
          <w:ilvl w:val="0"/>
          <w:numId w:val="3"/>
        </w:numPr>
        <w:rPr>
          <w:sz w:val="24"/>
          <w:szCs w:val="24"/>
        </w:rPr>
      </w:pPr>
      <w:r w:rsidRPr="002F662E">
        <w:rPr>
          <w:sz w:val="24"/>
          <w:szCs w:val="24"/>
        </w:rPr>
        <w:t>Sustainability</w:t>
      </w:r>
    </w:p>
    <w:p w:rsidR="00C97221" w:rsidRPr="002F662E" w:rsidRDefault="006E7254" w:rsidP="002F662E">
      <w:pPr>
        <w:numPr>
          <w:ilvl w:val="0"/>
          <w:numId w:val="3"/>
        </w:numPr>
        <w:rPr>
          <w:sz w:val="24"/>
          <w:szCs w:val="24"/>
        </w:rPr>
      </w:pPr>
      <w:r w:rsidRPr="002F662E">
        <w:rPr>
          <w:sz w:val="24"/>
          <w:szCs w:val="24"/>
        </w:rPr>
        <w:t>Controls tables – input information, full list of devices ……………….</w:t>
      </w:r>
    </w:p>
    <w:p w:rsidR="00C97221" w:rsidRPr="002F662E" w:rsidRDefault="006E7254" w:rsidP="002F662E">
      <w:pPr>
        <w:numPr>
          <w:ilvl w:val="0"/>
          <w:numId w:val="3"/>
        </w:numPr>
        <w:rPr>
          <w:sz w:val="24"/>
          <w:szCs w:val="24"/>
        </w:rPr>
      </w:pPr>
      <w:r w:rsidRPr="002F662E">
        <w:rPr>
          <w:sz w:val="24"/>
          <w:szCs w:val="24"/>
        </w:rPr>
        <w:lastRenderedPageBreak/>
        <w:t>CAD model</w:t>
      </w:r>
    </w:p>
    <w:p w:rsidR="00C97221" w:rsidRPr="002F662E" w:rsidRDefault="006E7254" w:rsidP="002F662E">
      <w:pPr>
        <w:numPr>
          <w:ilvl w:val="0"/>
          <w:numId w:val="3"/>
        </w:numPr>
        <w:rPr>
          <w:sz w:val="24"/>
          <w:szCs w:val="24"/>
        </w:rPr>
      </w:pPr>
      <w:r w:rsidRPr="002F662E">
        <w:rPr>
          <w:sz w:val="24"/>
          <w:szCs w:val="24"/>
        </w:rPr>
        <w:t>Cost model</w:t>
      </w:r>
    </w:p>
    <w:p w:rsidR="005B6FB6" w:rsidRDefault="00743ED7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Ajit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Kurup</w:t>
      </w:r>
      <w:proofErr w:type="spellEnd"/>
      <w:r>
        <w:rPr>
          <w:sz w:val="24"/>
          <w:szCs w:val="24"/>
        </w:rPr>
        <w:t xml:space="preserve"> confirmed that the latest </w:t>
      </w:r>
      <w:proofErr w:type="spellStart"/>
      <w:r w:rsidR="005B6FB6">
        <w:rPr>
          <w:sz w:val="24"/>
          <w:szCs w:val="24"/>
        </w:rPr>
        <w:t>LhARA</w:t>
      </w:r>
      <w:proofErr w:type="spellEnd"/>
      <w:r w:rsidR="005B6FB6">
        <w:rPr>
          <w:sz w:val="24"/>
          <w:szCs w:val="24"/>
        </w:rPr>
        <w:t xml:space="preserve"> parameters are available in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LhARA</w:t>
      </w:r>
      <w:proofErr w:type="spellEnd"/>
      <w:r w:rsidR="005B6FB6">
        <w:rPr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 w:rsidR="005B6FB6">
        <w:rPr>
          <w:sz w:val="24"/>
          <w:szCs w:val="24"/>
        </w:rPr>
        <w:t xml:space="preserve">echnical </w:t>
      </w:r>
      <w:r>
        <w:rPr>
          <w:sz w:val="24"/>
          <w:szCs w:val="24"/>
        </w:rPr>
        <w:t xml:space="preserve">note </w:t>
      </w:r>
      <w:hyperlink r:id="rId11" w:anchor="General" w:history="1">
        <w:r w:rsidRPr="00743ED7">
          <w:rPr>
            <w:rStyle w:val="Hyperlink"/>
            <w:b/>
          </w:rPr>
          <w:t>CCAP-TN-11 Issue 1</w:t>
        </w:r>
      </w:hyperlink>
      <w:r>
        <w:rPr>
          <w:b/>
        </w:rPr>
        <w:t xml:space="preserve"> , </w:t>
      </w:r>
      <w:r w:rsidRPr="00743ED7">
        <w:t xml:space="preserve">which </w:t>
      </w:r>
      <w:proofErr w:type="gramStart"/>
      <w:r w:rsidRPr="00743ED7">
        <w:t>was up</w:t>
      </w:r>
      <w:r>
        <w:t>d</w:t>
      </w:r>
      <w:r w:rsidRPr="00743ED7">
        <w:t>ated</w:t>
      </w:r>
      <w:proofErr w:type="gramEnd"/>
      <w:r w:rsidRPr="00743ED7">
        <w:t xml:space="preserve"> on</w:t>
      </w:r>
      <w:r>
        <w:rPr>
          <w:b/>
        </w:rPr>
        <w:t xml:space="preserve"> </w:t>
      </w:r>
      <w:r>
        <w:t>23</w:t>
      </w:r>
      <w:r w:rsidRPr="00743ED7">
        <w:rPr>
          <w:vertAlign w:val="superscript"/>
        </w:rPr>
        <w:t>rd</w:t>
      </w:r>
      <w:r>
        <w:t xml:space="preserve"> September 2022.</w:t>
      </w:r>
    </w:p>
    <w:p w:rsidR="003F346B" w:rsidRDefault="005B6FB6">
      <w:pPr>
        <w:rPr>
          <w:sz w:val="24"/>
          <w:szCs w:val="24"/>
        </w:rPr>
      </w:pPr>
      <w:r w:rsidRPr="005B6FB6">
        <w:rPr>
          <w:sz w:val="24"/>
          <w:szCs w:val="24"/>
        </w:rPr>
        <w:t>Will Shields presented slides</w:t>
      </w:r>
      <w:r w:rsidR="003F346B">
        <w:rPr>
          <w:sz w:val="24"/>
          <w:szCs w:val="24"/>
        </w:rPr>
        <w:t xml:space="preserve"> describing </w:t>
      </w:r>
      <w:proofErr w:type="gramStart"/>
      <w:r w:rsidR="003F346B">
        <w:rPr>
          <w:sz w:val="24"/>
          <w:szCs w:val="24"/>
        </w:rPr>
        <w:t xml:space="preserve">the capability of </w:t>
      </w:r>
      <w:r w:rsidR="00041979">
        <w:rPr>
          <w:sz w:val="24"/>
          <w:szCs w:val="24"/>
        </w:rPr>
        <w:t xml:space="preserve">Pyg4ometry &amp; </w:t>
      </w:r>
      <w:proofErr w:type="spellStart"/>
      <w:r w:rsidR="00041979">
        <w:rPr>
          <w:sz w:val="24"/>
          <w:szCs w:val="24"/>
        </w:rPr>
        <w:t>BDSI</w:t>
      </w:r>
      <w:proofErr w:type="spellEnd"/>
      <w:r w:rsidR="00041979">
        <w:rPr>
          <w:sz w:val="24"/>
          <w:szCs w:val="24"/>
        </w:rPr>
        <w:t xml:space="preserve"> and how the software can be used to transfer CAD data in for simulations</w:t>
      </w:r>
      <w:proofErr w:type="gramEnd"/>
      <w:r w:rsidR="00041979">
        <w:rPr>
          <w:sz w:val="24"/>
          <w:szCs w:val="24"/>
        </w:rPr>
        <w:t xml:space="preserve">. Cad into </w:t>
      </w:r>
      <w:proofErr w:type="spellStart"/>
      <w:r w:rsidR="00041979">
        <w:rPr>
          <w:sz w:val="24"/>
          <w:szCs w:val="24"/>
        </w:rPr>
        <w:t>GDML</w:t>
      </w:r>
      <w:proofErr w:type="spellEnd"/>
      <w:r w:rsidR="00041979">
        <w:rPr>
          <w:sz w:val="24"/>
          <w:szCs w:val="24"/>
        </w:rPr>
        <w:t xml:space="preserve"> for example and possible to generate accurate loss and energy deposition estimations. Degenerate EM component geometries, inspect CAD models, reduce complexity</w:t>
      </w:r>
      <w:proofErr w:type="gramStart"/>
      <w:r w:rsidR="00041979">
        <w:rPr>
          <w:sz w:val="24"/>
          <w:szCs w:val="24"/>
        </w:rPr>
        <w:t>……..</w:t>
      </w:r>
      <w:proofErr w:type="gramEnd"/>
    </w:p>
    <w:p w:rsidR="005B6FB6" w:rsidRPr="003F346B" w:rsidRDefault="00041979">
      <w:pPr>
        <w:rPr>
          <w:sz w:val="24"/>
          <w:szCs w:val="24"/>
        </w:rPr>
      </w:pPr>
      <w:r>
        <w:rPr>
          <w:sz w:val="24"/>
          <w:szCs w:val="24"/>
        </w:rPr>
        <w:t xml:space="preserve">See presentation, </w:t>
      </w:r>
      <w:proofErr w:type="gramStart"/>
      <w:r>
        <w:rPr>
          <w:sz w:val="24"/>
          <w:szCs w:val="24"/>
        </w:rPr>
        <w:t>d</w:t>
      </w:r>
      <w:r w:rsidR="005B6FB6" w:rsidRPr="005B6FB6">
        <w:rPr>
          <w:sz w:val="24"/>
          <w:szCs w:val="24"/>
        </w:rPr>
        <w:t>ocument</w:t>
      </w:r>
      <w:r w:rsidR="003F346B">
        <w:rPr>
          <w:sz w:val="24"/>
          <w:szCs w:val="24"/>
        </w:rPr>
        <w:t>:</w:t>
      </w:r>
      <w:proofErr w:type="gramEnd"/>
      <w:r w:rsidR="003F346B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5B6FB6" w:rsidRPr="005B6FB6">
        <w:rPr>
          <w:sz w:val="24"/>
          <w:szCs w:val="24"/>
        </w:rPr>
        <w:t xml:space="preserve"> </w:t>
      </w:r>
      <w:hyperlink r:id="rId12" w:history="1">
        <w:r w:rsidR="003F346B" w:rsidRPr="003F346B">
          <w:rPr>
            <w:rStyle w:val="Hyperlink"/>
            <w:b/>
            <w:sz w:val="24"/>
            <w:szCs w:val="24"/>
          </w:rPr>
          <w:t>20221027_WShields</w:t>
        </w:r>
      </w:hyperlink>
      <w:r w:rsidR="003F346B">
        <w:rPr>
          <w:sz w:val="24"/>
          <w:szCs w:val="24"/>
        </w:rPr>
        <w:t xml:space="preserve"> </w:t>
      </w:r>
    </w:p>
    <w:p w:rsidR="00041979" w:rsidRPr="00041979" w:rsidRDefault="00041979">
      <w:pPr>
        <w:rPr>
          <w:sz w:val="24"/>
          <w:szCs w:val="24"/>
        </w:rPr>
      </w:pPr>
      <w:r w:rsidRPr="00041979">
        <w:rPr>
          <w:sz w:val="24"/>
          <w:szCs w:val="24"/>
        </w:rPr>
        <w:t xml:space="preserve">The </w:t>
      </w:r>
      <w:hyperlink r:id="rId13" w:history="1">
        <w:r w:rsidRPr="00041979">
          <w:rPr>
            <w:rStyle w:val="Hyperlink"/>
            <w:sz w:val="24"/>
            <w:szCs w:val="24"/>
          </w:rPr>
          <w:t>27</w:t>
        </w:r>
        <w:r w:rsidRPr="00041979">
          <w:rPr>
            <w:rStyle w:val="Hyperlink"/>
            <w:sz w:val="24"/>
            <w:szCs w:val="24"/>
            <w:vertAlign w:val="superscript"/>
          </w:rPr>
          <w:t>th</w:t>
        </w:r>
        <w:r w:rsidRPr="00041979">
          <w:rPr>
            <w:rStyle w:val="Hyperlink"/>
            <w:sz w:val="24"/>
            <w:szCs w:val="24"/>
          </w:rPr>
          <w:t xml:space="preserve"> Geant4 Collaboration Meeting</w:t>
        </w:r>
      </w:hyperlink>
      <w:r w:rsidRPr="00041979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was held</w:t>
      </w:r>
      <w:proofErr w:type="gramEnd"/>
      <w:r>
        <w:rPr>
          <w:sz w:val="24"/>
          <w:szCs w:val="24"/>
        </w:rPr>
        <w:t xml:space="preserve"> on 26-30 September 2022.</w:t>
      </w:r>
    </w:p>
    <w:p w:rsidR="00F55E3B" w:rsidRDefault="00F55E3B">
      <w:pPr>
        <w:rPr>
          <w:sz w:val="24"/>
          <w:szCs w:val="24"/>
        </w:rPr>
      </w:pPr>
      <w:r w:rsidRPr="00F55E3B">
        <w:rPr>
          <w:sz w:val="24"/>
          <w:szCs w:val="24"/>
        </w:rPr>
        <w:t>Neil Bliss</w:t>
      </w:r>
      <w:r>
        <w:rPr>
          <w:sz w:val="24"/>
          <w:szCs w:val="24"/>
        </w:rPr>
        <w:t xml:space="preserve"> described work done earlier in the year (March) with Jaroslaw Pasternak, to make a </w:t>
      </w:r>
      <w:proofErr w:type="gramStart"/>
      <w:r>
        <w:rPr>
          <w:sz w:val="24"/>
          <w:szCs w:val="24"/>
        </w:rPr>
        <w:t>1</w:t>
      </w:r>
      <w:r w:rsidRPr="00F55E3B">
        <w:rPr>
          <w:sz w:val="24"/>
          <w:szCs w:val="24"/>
          <w:vertAlign w:val="superscript"/>
        </w:rPr>
        <w:t>st</w:t>
      </w:r>
      <w:proofErr w:type="gramEnd"/>
      <w:r>
        <w:rPr>
          <w:sz w:val="24"/>
          <w:szCs w:val="24"/>
        </w:rPr>
        <w:t xml:space="preserve"> pass on the Magnet table and </w:t>
      </w:r>
      <w:proofErr w:type="spellStart"/>
      <w:r>
        <w:rPr>
          <w:sz w:val="24"/>
          <w:szCs w:val="24"/>
        </w:rPr>
        <w:t>LhARA</w:t>
      </w:r>
      <w:proofErr w:type="spellEnd"/>
      <w:r>
        <w:rPr>
          <w:sz w:val="24"/>
          <w:szCs w:val="24"/>
        </w:rPr>
        <w:t xml:space="preserve"> schematic using a proposed device naming convention to identify equipment.</w:t>
      </w:r>
    </w:p>
    <w:p w:rsidR="00F55E3B" w:rsidRDefault="00F55E3B">
      <w:pPr>
        <w:rPr>
          <w:sz w:val="24"/>
          <w:szCs w:val="24"/>
        </w:rPr>
      </w:pPr>
      <w:r>
        <w:rPr>
          <w:sz w:val="24"/>
          <w:szCs w:val="24"/>
        </w:rPr>
        <w:t xml:space="preserve">Neil Bliss also described the overview of a Radiation Shielding Study to </w:t>
      </w:r>
      <w:proofErr w:type="gramStart"/>
      <w:r>
        <w:rPr>
          <w:sz w:val="24"/>
          <w:szCs w:val="24"/>
        </w:rPr>
        <w:t>be conducted</w:t>
      </w:r>
      <w:proofErr w:type="gramEnd"/>
      <w:r>
        <w:rPr>
          <w:sz w:val="24"/>
          <w:szCs w:val="24"/>
        </w:rPr>
        <w:t xml:space="preserve"> by </w:t>
      </w:r>
      <w:proofErr w:type="spellStart"/>
      <w:r>
        <w:rPr>
          <w:sz w:val="24"/>
          <w:szCs w:val="24"/>
        </w:rPr>
        <w:t>TUV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SUD</w:t>
      </w:r>
      <w:proofErr w:type="spellEnd"/>
      <w:r>
        <w:rPr>
          <w:sz w:val="24"/>
          <w:szCs w:val="24"/>
        </w:rPr>
        <w:t xml:space="preserve">, which will be part of the </w:t>
      </w:r>
      <w:proofErr w:type="spellStart"/>
      <w:r>
        <w:rPr>
          <w:sz w:val="24"/>
          <w:szCs w:val="24"/>
        </w:rPr>
        <w:t>LhARA</w:t>
      </w:r>
      <w:proofErr w:type="spellEnd"/>
      <w:r>
        <w:rPr>
          <w:sz w:val="24"/>
          <w:szCs w:val="24"/>
        </w:rPr>
        <w:t xml:space="preserve"> WP6 presentation at the </w:t>
      </w:r>
      <w:proofErr w:type="spellStart"/>
      <w:r>
        <w:rPr>
          <w:sz w:val="24"/>
          <w:szCs w:val="24"/>
        </w:rPr>
        <w:t>LhARA</w:t>
      </w:r>
      <w:proofErr w:type="spellEnd"/>
      <w:r>
        <w:rPr>
          <w:sz w:val="24"/>
          <w:szCs w:val="24"/>
        </w:rPr>
        <w:t xml:space="preserve"> Review on 27 October.</w:t>
      </w:r>
    </w:p>
    <w:p w:rsidR="00F55E3B" w:rsidRDefault="00F55E3B">
      <w:pPr>
        <w:rPr>
          <w:sz w:val="24"/>
          <w:szCs w:val="24"/>
        </w:rPr>
      </w:pPr>
      <w:r>
        <w:rPr>
          <w:sz w:val="24"/>
          <w:szCs w:val="24"/>
        </w:rPr>
        <w:t xml:space="preserve">Document: </w:t>
      </w:r>
      <w:hyperlink r:id="rId14" w:history="1">
        <w:r w:rsidRPr="00743ED7">
          <w:rPr>
            <w:rStyle w:val="Hyperlink"/>
            <w:b/>
            <w:sz w:val="24"/>
            <w:szCs w:val="24"/>
          </w:rPr>
          <w:t>1272-pa1-wp2-prs-0002-v3.0-LhARA-review-WP6-infrastructure-2022-10-27</w:t>
        </w:r>
      </w:hyperlink>
    </w:p>
    <w:p w:rsidR="00F55E3B" w:rsidRDefault="00F55E3B">
      <w:pPr>
        <w:rPr>
          <w:sz w:val="24"/>
          <w:szCs w:val="24"/>
        </w:rPr>
      </w:pPr>
      <w:r>
        <w:rPr>
          <w:sz w:val="24"/>
          <w:szCs w:val="24"/>
        </w:rPr>
        <w:t>Slides: 16, 21 – 24.</w:t>
      </w:r>
    </w:p>
    <w:p w:rsidR="00F55E3B" w:rsidRPr="00F55E3B" w:rsidRDefault="00F55E3B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LhARA</w:t>
      </w:r>
      <w:proofErr w:type="spellEnd"/>
      <w:r w:rsidR="00743ED7">
        <w:rPr>
          <w:sz w:val="24"/>
          <w:szCs w:val="24"/>
        </w:rPr>
        <w:t xml:space="preserve"> Review (26 -27 October) presentations</w:t>
      </w:r>
      <w:r>
        <w:rPr>
          <w:sz w:val="24"/>
          <w:szCs w:val="24"/>
        </w:rPr>
        <w:t xml:space="preserve">: </w:t>
      </w:r>
      <w:hyperlink r:id="rId15" w:history="1">
        <w:r w:rsidRPr="00F55E3B">
          <w:rPr>
            <w:rStyle w:val="Hyperlink"/>
            <w:sz w:val="24"/>
            <w:szCs w:val="24"/>
          </w:rPr>
          <w:t>here</w:t>
        </w:r>
      </w:hyperlink>
    </w:p>
    <w:p w:rsidR="002F662E" w:rsidRPr="002F662E" w:rsidRDefault="002F662E">
      <w:pPr>
        <w:rPr>
          <w:b/>
          <w:sz w:val="24"/>
          <w:szCs w:val="24"/>
        </w:rPr>
      </w:pPr>
      <w:r w:rsidRPr="002F662E">
        <w:rPr>
          <w:b/>
          <w:sz w:val="24"/>
          <w:szCs w:val="24"/>
        </w:rPr>
        <w:t>Actions</w:t>
      </w:r>
    </w:p>
    <w:p w:rsidR="001777D0" w:rsidRDefault="001777D0" w:rsidP="005B6FB6">
      <w:pPr>
        <w:pStyle w:val="ListParagraph"/>
        <w:numPr>
          <w:ilvl w:val="0"/>
          <w:numId w:val="4"/>
        </w:numPr>
        <w:rPr>
          <w:sz w:val="24"/>
          <w:szCs w:val="24"/>
        </w:rPr>
      </w:pPr>
      <w:proofErr w:type="spellStart"/>
      <w:r w:rsidRPr="001777D0">
        <w:rPr>
          <w:b/>
          <w:sz w:val="24"/>
          <w:szCs w:val="24"/>
        </w:rPr>
        <w:t>Ajit</w:t>
      </w:r>
      <w:proofErr w:type="spellEnd"/>
      <w:r w:rsidRPr="001777D0">
        <w:rPr>
          <w:b/>
          <w:sz w:val="24"/>
          <w:szCs w:val="24"/>
        </w:rPr>
        <w:t xml:space="preserve"> </w:t>
      </w:r>
      <w:proofErr w:type="spellStart"/>
      <w:r w:rsidRPr="001777D0">
        <w:rPr>
          <w:b/>
          <w:sz w:val="24"/>
          <w:szCs w:val="24"/>
        </w:rPr>
        <w:t>Kurup</w:t>
      </w:r>
      <w:proofErr w:type="spellEnd"/>
      <w:r>
        <w:rPr>
          <w:sz w:val="24"/>
          <w:szCs w:val="24"/>
        </w:rPr>
        <w:t xml:space="preserve"> to send link to the parameter lists </w:t>
      </w:r>
      <w:r w:rsidRPr="001777D0">
        <w:rPr>
          <w:b/>
        </w:rPr>
        <w:t>CCAP-TN-11 Issue 1</w:t>
      </w:r>
      <w:r>
        <w:rPr>
          <w:b/>
        </w:rPr>
        <w:t xml:space="preserve"> </w:t>
      </w:r>
      <w:r w:rsidRPr="001777D0">
        <w:t>(see link above)</w:t>
      </w:r>
    </w:p>
    <w:p w:rsidR="002F662E" w:rsidRDefault="002F662E" w:rsidP="005B6FB6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1777D0">
        <w:rPr>
          <w:b/>
          <w:sz w:val="24"/>
          <w:szCs w:val="24"/>
        </w:rPr>
        <w:t xml:space="preserve">Clive </w:t>
      </w:r>
      <w:r w:rsidR="005B6FB6" w:rsidRPr="001777D0">
        <w:rPr>
          <w:b/>
          <w:sz w:val="24"/>
          <w:szCs w:val="24"/>
        </w:rPr>
        <w:t>Hill</w:t>
      </w:r>
      <w:r w:rsidR="005B6FB6" w:rsidRPr="005B6FB6">
        <w:rPr>
          <w:sz w:val="24"/>
          <w:szCs w:val="24"/>
        </w:rPr>
        <w:t xml:space="preserve"> </w:t>
      </w:r>
      <w:r w:rsidRPr="005B6FB6">
        <w:rPr>
          <w:sz w:val="24"/>
          <w:szCs w:val="24"/>
        </w:rPr>
        <w:t xml:space="preserve">to send </w:t>
      </w:r>
      <w:r w:rsidR="001777D0">
        <w:rPr>
          <w:sz w:val="24"/>
          <w:szCs w:val="24"/>
        </w:rPr>
        <w:t xml:space="preserve">the </w:t>
      </w:r>
      <w:proofErr w:type="spellStart"/>
      <w:r w:rsidR="001777D0">
        <w:rPr>
          <w:sz w:val="24"/>
          <w:szCs w:val="24"/>
        </w:rPr>
        <w:t>LhARA</w:t>
      </w:r>
      <w:proofErr w:type="spellEnd"/>
      <w:r w:rsidR="001777D0">
        <w:rPr>
          <w:sz w:val="24"/>
          <w:szCs w:val="24"/>
        </w:rPr>
        <w:t xml:space="preserve"> </w:t>
      </w:r>
      <w:r w:rsidRPr="005B6FB6">
        <w:rPr>
          <w:sz w:val="24"/>
          <w:szCs w:val="24"/>
        </w:rPr>
        <w:t>C</w:t>
      </w:r>
      <w:r w:rsidR="005B6FB6" w:rsidRPr="005B6FB6">
        <w:rPr>
          <w:sz w:val="24"/>
          <w:szCs w:val="24"/>
        </w:rPr>
        <w:t>AD</w:t>
      </w:r>
      <w:r w:rsidRPr="005B6FB6">
        <w:rPr>
          <w:sz w:val="24"/>
          <w:szCs w:val="24"/>
        </w:rPr>
        <w:t xml:space="preserve"> model in STEP format to Will Shields</w:t>
      </w:r>
      <w:r w:rsidR="005B6FB6" w:rsidRPr="005B6FB6">
        <w:rPr>
          <w:sz w:val="24"/>
          <w:szCs w:val="24"/>
        </w:rPr>
        <w:t>.</w:t>
      </w:r>
    </w:p>
    <w:p w:rsidR="005B6FB6" w:rsidRDefault="005B6FB6" w:rsidP="005B6FB6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1777D0">
        <w:rPr>
          <w:b/>
          <w:sz w:val="24"/>
          <w:szCs w:val="24"/>
        </w:rPr>
        <w:t>Neil Bliss</w:t>
      </w:r>
      <w:r>
        <w:rPr>
          <w:sz w:val="24"/>
          <w:szCs w:val="24"/>
        </w:rPr>
        <w:t xml:space="preserve"> to send links to the schematic diagram and the proposed </w:t>
      </w:r>
      <w:proofErr w:type="spellStart"/>
      <w:r>
        <w:rPr>
          <w:sz w:val="24"/>
          <w:szCs w:val="24"/>
        </w:rPr>
        <w:t>LhARA</w:t>
      </w:r>
      <w:proofErr w:type="spellEnd"/>
      <w:r>
        <w:rPr>
          <w:sz w:val="24"/>
          <w:szCs w:val="24"/>
        </w:rPr>
        <w:t xml:space="preserve"> device naming convention.</w:t>
      </w:r>
      <w:r w:rsidR="001777D0">
        <w:rPr>
          <w:sz w:val="24"/>
          <w:szCs w:val="24"/>
        </w:rPr>
        <w:t xml:space="preserve"> </w:t>
      </w:r>
      <w:r w:rsidR="001777D0" w:rsidRPr="001777D0">
        <w:t>(see link</w:t>
      </w:r>
      <w:r w:rsidR="001777D0">
        <w:t>s</w:t>
      </w:r>
      <w:r w:rsidR="001777D0" w:rsidRPr="001777D0">
        <w:t xml:space="preserve"> above)</w:t>
      </w:r>
    </w:p>
    <w:p w:rsidR="005B6FB6" w:rsidRDefault="005B6FB6" w:rsidP="005B6FB6">
      <w:pPr>
        <w:pStyle w:val="ListParagraph"/>
        <w:numPr>
          <w:ilvl w:val="0"/>
          <w:numId w:val="4"/>
        </w:numPr>
        <w:rPr>
          <w:sz w:val="24"/>
          <w:szCs w:val="24"/>
        </w:rPr>
      </w:pPr>
      <w:proofErr w:type="spellStart"/>
      <w:r w:rsidRPr="001777D0">
        <w:rPr>
          <w:b/>
          <w:sz w:val="24"/>
          <w:szCs w:val="24"/>
        </w:rPr>
        <w:t>Ajit</w:t>
      </w:r>
      <w:proofErr w:type="spellEnd"/>
      <w:r w:rsidRPr="001777D0">
        <w:rPr>
          <w:b/>
          <w:sz w:val="24"/>
          <w:szCs w:val="24"/>
        </w:rPr>
        <w:t xml:space="preserve"> </w:t>
      </w:r>
      <w:proofErr w:type="spellStart"/>
      <w:r w:rsidRPr="001777D0">
        <w:rPr>
          <w:b/>
          <w:sz w:val="24"/>
          <w:szCs w:val="24"/>
        </w:rPr>
        <w:t>Kurup</w:t>
      </w:r>
      <w:proofErr w:type="spellEnd"/>
      <w:r>
        <w:rPr>
          <w:sz w:val="24"/>
          <w:szCs w:val="24"/>
        </w:rPr>
        <w:t xml:space="preserve"> to obtain permission for Neil Bliss to upload documents to the </w:t>
      </w:r>
      <w:proofErr w:type="spellStart"/>
      <w:r>
        <w:rPr>
          <w:sz w:val="24"/>
          <w:szCs w:val="24"/>
        </w:rPr>
        <w:t>Lh</w:t>
      </w:r>
      <w:r w:rsidR="00083BF3">
        <w:rPr>
          <w:sz w:val="24"/>
          <w:szCs w:val="24"/>
        </w:rPr>
        <w:t>A</w:t>
      </w:r>
      <w:bookmarkStart w:id="0" w:name="_GoBack"/>
      <w:bookmarkEnd w:id="0"/>
      <w:r>
        <w:rPr>
          <w:sz w:val="24"/>
          <w:szCs w:val="24"/>
        </w:rPr>
        <w:t>RA</w:t>
      </w:r>
      <w:proofErr w:type="spellEnd"/>
      <w:r>
        <w:rPr>
          <w:sz w:val="24"/>
          <w:szCs w:val="24"/>
        </w:rPr>
        <w:t xml:space="preserve"> wiki through his links with Imperial College.</w:t>
      </w:r>
    </w:p>
    <w:p w:rsidR="005B6FB6" w:rsidRDefault="005B6FB6" w:rsidP="005B6FB6">
      <w:pPr>
        <w:rPr>
          <w:sz w:val="24"/>
          <w:szCs w:val="24"/>
        </w:rPr>
      </w:pPr>
      <w:r>
        <w:rPr>
          <w:sz w:val="24"/>
          <w:szCs w:val="24"/>
        </w:rPr>
        <w:t>The next WP6 meeting on 1</w:t>
      </w:r>
      <w:r w:rsidRPr="005B6FB6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November to focus on the following topics:</w:t>
      </w:r>
    </w:p>
    <w:p w:rsidR="005B6FB6" w:rsidRPr="005B6FB6" w:rsidRDefault="005B6FB6" w:rsidP="005B6FB6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5B6FB6">
        <w:rPr>
          <w:sz w:val="24"/>
          <w:szCs w:val="24"/>
        </w:rPr>
        <w:t>Simulations</w:t>
      </w:r>
    </w:p>
    <w:p w:rsidR="005B6FB6" w:rsidRPr="005B6FB6" w:rsidRDefault="005B6FB6" w:rsidP="005B6FB6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5B6FB6">
        <w:rPr>
          <w:sz w:val="24"/>
          <w:szCs w:val="24"/>
        </w:rPr>
        <w:t>Parameters</w:t>
      </w:r>
    </w:p>
    <w:p w:rsidR="005B6FB6" w:rsidRPr="005B6FB6" w:rsidRDefault="005B6FB6" w:rsidP="005B6FB6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5B6FB6">
        <w:rPr>
          <w:sz w:val="24"/>
          <w:szCs w:val="24"/>
        </w:rPr>
        <w:t>Apertures &amp; Magnet Table</w:t>
      </w:r>
    </w:p>
    <w:p w:rsidR="005B6FB6" w:rsidRPr="005B6FB6" w:rsidRDefault="005B6FB6" w:rsidP="005B6FB6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5B6FB6">
        <w:rPr>
          <w:sz w:val="24"/>
          <w:szCs w:val="24"/>
        </w:rPr>
        <w:t>Schematic</w:t>
      </w:r>
    </w:p>
    <w:p w:rsidR="005B6FB6" w:rsidRPr="005B6FB6" w:rsidRDefault="005B6FB6" w:rsidP="005B6FB6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5B6FB6">
        <w:rPr>
          <w:sz w:val="24"/>
          <w:szCs w:val="24"/>
        </w:rPr>
        <w:t>Device Naming Convention</w:t>
      </w:r>
    </w:p>
    <w:p w:rsidR="005B6FB6" w:rsidRPr="00716F23" w:rsidRDefault="005B6FB6">
      <w:pPr>
        <w:rPr>
          <w:sz w:val="24"/>
          <w:szCs w:val="24"/>
        </w:rPr>
      </w:pPr>
    </w:p>
    <w:sectPr w:rsidR="005B6FB6" w:rsidRPr="00716F23" w:rsidSect="00C50E80">
      <w:headerReference w:type="default" r:id="rId16"/>
      <w:pgSz w:w="11906" w:h="16838"/>
      <w:pgMar w:top="1134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EED" w:rsidRDefault="00324EED" w:rsidP="00C50E80">
      <w:pPr>
        <w:spacing w:after="0" w:line="240" w:lineRule="auto"/>
      </w:pPr>
      <w:r>
        <w:separator/>
      </w:r>
    </w:p>
  </w:endnote>
  <w:endnote w:type="continuationSeparator" w:id="0">
    <w:p w:rsidR="00324EED" w:rsidRDefault="00324EED" w:rsidP="00C50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EED" w:rsidRDefault="00324EED" w:rsidP="00C50E80">
      <w:pPr>
        <w:spacing w:after="0" w:line="240" w:lineRule="auto"/>
      </w:pPr>
      <w:r>
        <w:separator/>
      </w:r>
    </w:p>
  </w:footnote>
  <w:footnote w:type="continuationSeparator" w:id="0">
    <w:p w:rsidR="00324EED" w:rsidRDefault="00324EED" w:rsidP="00C50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E80" w:rsidRDefault="00C50E80">
    <w:pPr>
      <w:pStyle w:val="Header"/>
    </w:pPr>
    <w:r w:rsidRPr="00C50E80">
      <w:rPr>
        <w:noProof/>
        <w:lang w:eastAsia="en-GB"/>
      </w:rPr>
      <w:drawing>
        <wp:inline distT="0" distB="0" distL="0" distR="0" wp14:anchorId="49CFB700" wp14:editId="40AC64CD">
          <wp:extent cx="1752600" cy="504825"/>
          <wp:effectExtent l="0" t="0" r="0" b="0"/>
          <wp:docPr id="1127" name="Picture 1126" descr="https://ccap.hep.ph.ic.ac.uk/trac/raw-attachment/wiki/Research/DesignStudy/LhARA-logo/LhARA-logo-transparent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7" name="Picture 1126" descr="https://ccap.hep.ph.ic.ac.uk/trac/raw-attachment/wiki/Research/DesignStudy/LhARA-logo/LhARA-logo-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3076" cy="504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50E80" w:rsidRDefault="00A741E4" w:rsidP="00C50E80">
    <w:pPr>
      <w:pStyle w:val="Header"/>
      <w:jc w:val="right"/>
    </w:pPr>
    <w:r>
      <w:t xml:space="preserve">Document: </w:t>
    </w:r>
    <w:r w:rsidR="00324EED">
      <w:fldChar w:fldCharType="begin"/>
    </w:r>
    <w:r w:rsidR="00324EED">
      <w:instrText xml:space="preserve"> FILENAME  \* Lower  \* MERGEFORMAT </w:instrText>
    </w:r>
    <w:r w:rsidR="00324EED">
      <w:fldChar w:fldCharType="separate"/>
    </w:r>
    <w:r>
      <w:rPr>
        <w:noProof/>
      </w:rPr>
      <w:t>lhara wp6 mtg notes &amp; action 2022-10-27</w:t>
    </w:r>
    <w:r w:rsidR="00324EED">
      <w:rPr>
        <w:noProof/>
      </w:rPr>
      <w:fldChar w:fldCharType="end"/>
    </w:r>
  </w:p>
  <w:p w:rsidR="00C50E80" w:rsidRDefault="00C50E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C0733"/>
    <w:multiLevelType w:val="hybridMultilevel"/>
    <w:tmpl w:val="C0541196"/>
    <w:lvl w:ilvl="0" w:tplc="F26A8E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CE20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04E6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1AB4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7272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2458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2487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6C54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7A7C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44D0A03"/>
    <w:multiLevelType w:val="hybridMultilevel"/>
    <w:tmpl w:val="80DAB1A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DCE206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04E6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1AB4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7272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2458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2487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6C54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7A7C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622320E6"/>
    <w:multiLevelType w:val="hybridMultilevel"/>
    <w:tmpl w:val="ADFE684E"/>
    <w:lvl w:ilvl="0" w:tplc="EFA091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6E5F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B434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349D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0C23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B2B8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08DC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0A24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E44A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0602E5"/>
    <w:multiLevelType w:val="hybridMultilevel"/>
    <w:tmpl w:val="791CC8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1A1957"/>
    <w:multiLevelType w:val="hybridMultilevel"/>
    <w:tmpl w:val="B4803C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E80"/>
    <w:rsid w:val="00041979"/>
    <w:rsid w:val="00083BF3"/>
    <w:rsid w:val="001777D0"/>
    <w:rsid w:val="002F662E"/>
    <w:rsid w:val="00324EED"/>
    <w:rsid w:val="003F346B"/>
    <w:rsid w:val="005B6FB6"/>
    <w:rsid w:val="006E7254"/>
    <w:rsid w:val="00716F23"/>
    <w:rsid w:val="00743ED7"/>
    <w:rsid w:val="00946171"/>
    <w:rsid w:val="00A741E4"/>
    <w:rsid w:val="00AD6DA6"/>
    <w:rsid w:val="00C50E80"/>
    <w:rsid w:val="00C97221"/>
    <w:rsid w:val="00F55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E933A"/>
  <w15:chartTrackingRefBased/>
  <w15:docId w15:val="{07620848-D178-4940-B80F-F019B243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0E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E80"/>
  </w:style>
  <w:style w:type="paragraph" w:styleId="Footer">
    <w:name w:val="footer"/>
    <w:basedOn w:val="Normal"/>
    <w:link w:val="FooterChar"/>
    <w:uiPriority w:val="99"/>
    <w:unhideWhenUsed/>
    <w:rsid w:val="00C50E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0E80"/>
  </w:style>
  <w:style w:type="paragraph" w:styleId="ListParagraph">
    <w:name w:val="List Paragraph"/>
    <w:basedOn w:val="Normal"/>
    <w:uiPriority w:val="34"/>
    <w:qFormat/>
    <w:rsid w:val="005B6FB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F346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F346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7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164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24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7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0963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844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106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77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733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12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190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731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449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44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64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84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08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25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25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24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cap.hep.ph.ic.ac.uk/trac/wiki/Communication/Notes" TargetMode="External"/><Relationship Id="rId13" Type="http://schemas.openxmlformats.org/officeDocument/2006/relationships/hyperlink" Target="https://indico.cern.ch/event/1156193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cap.hep.ph.ic.ac.uk/trac/wiki/Research/DesignStudy/DesignAndIntegration/Meetings/2022/2022-10-27" TargetMode="External"/><Relationship Id="rId12" Type="http://schemas.openxmlformats.org/officeDocument/2006/relationships/hyperlink" Target="https://ccap.hep.ph.ic.ac.uk/trac/attachment/wiki/Research/DesignStudy/DesignAndIntegration/Meetings/2022/2022-10-27/20221027_WShields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cap.hep.ph.ic.ac.uk/trac/wiki/Communication/Note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ccap.hep.ph.ic.ac.uk/trac/wiki/Research/DesignStudy/Reviews/AugSep22/Review/29-30Sep22" TargetMode="External"/><Relationship Id="rId10" Type="http://schemas.openxmlformats.org/officeDocument/2006/relationships/hyperlink" Target="https://stfc365.sharepoint.com/sites/ITRF/Shared%20Documents/Forms/AllItems.aspx?id=%2Fsites%2FITRF%2FShared%20Documents%2F1272%20ITRF%2Fpa1%20%2D%20Preliminary%20Activity%201%20%28CDR%29%2Fctrl%20%2D%20Control%20Systems%2Frpt%20%2D%20Reports&amp;viewid=1424441e%2Df81a%2D4a68%2Daf73%2D2ff52b49406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fc365.sharepoint.com/sites/ITRF/Shared%20Documents/Forms/AllItems.aspx?id=%2Fsites%2FITRF%2FShared%20Documents%2F1272%20ITRF%2Fpa1%20%2D%20Preliminary%20Activity%201%20%28CDR%29%2Fpm%20%2D%20Project%20Management%2Fsch%20%2D%20Schematics&amp;viewid=1424441e%2Df81a%2D4a68%2Daf73%2D2ff52b49406e" TargetMode="External"/><Relationship Id="rId14" Type="http://schemas.openxmlformats.org/officeDocument/2006/relationships/hyperlink" Target="https://stfc365.sharepoint.com/sites/ITRF/Shared%20Documents/Forms/AllItems.aspx?id=%2Fsites%2FITRF%2FShared%20Documents%2F1272%20ITRF%2Fpa1%20%2D%20Preliminary%20Activity%201%20%28CDR%29%2Fwp2%20%2D%20Facilities%20%26%20Costing%2Fprs%20%2D%20Presentations&amp;viewid=1424441e%2Df81a%2D4a68%2Daf73%2D2ff52b49406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Science and Technology Facilities Council</Company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Bliss, Neil (STFC,DL,TECH)</dc:creator>
  <cp:keywords/>
  <dc:description/>
  <cp:lastModifiedBy>Bliss, Neil (STFC,DL,TECH)</cp:lastModifiedBy>
  <cp:revision>8</cp:revision>
  <dcterms:created xsi:type="dcterms:W3CDTF">2022-10-31T11:05:00Z</dcterms:created>
  <dcterms:modified xsi:type="dcterms:W3CDTF">2022-10-31T13:34:00Z</dcterms:modified>
</cp:coreProperties>
</file>